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#421 (a2_b1)</w:t>
      </w:r>
    </w:p>
    <w:p>
      <w:r>
        <w:t xml:space="preserve">Prompt: </w:t>
      </w:r>
    </w:p>
    <w:p>
      <w:r>
        <w:t>--------------------</w:t>
      </w:r>
    </w:p>
    <w:p>
      <w:r>
        <w:t>The connection between world events and local ways of life is a big topic. In my opinion, I strongly agree with agree. This essay will provide two reasons supporting my idea.</w:t>
        <w:br/>
        <w:br/>
        <w:t>World connections bring new things to local cultures. In other words, people can now buy goods from far away places in daily life in daily life. For example, a small village can sell local crafts to people from other countries. As a result, the village gets more money and people learn new skills. This shows that local people can use these new connections to improve their lives.</w:t>
        <w:br/>
        <w:br/>
        <w:t>Local cultures also get to share their traditions with the world. This is because people use the internet to talk to others everywhere in daily life in daily life. For example, a family can teach their old songs to friends in another country. As a result, the old songs stay alive and many people learn them. This supports the view that local traditions can grow bigger through world contact.</w:t>
        <w:br/>
        <w:br/>
        <w:t>In conclusion, I strongly agree that world connections help local cultures. These connections help local people use new things to improve their lives, and they also help local traditions grow bigger through world contact.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