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#421 (a2_b1)</w:t>
      </w:r>
    </w:p>
    <w:p>
      <w:r>
        <w:t xml:space="preserve">Prompt: </w:t>
      </w:r>
    </w:p>
    <w:p>
      <w:r>
        <w:t>--------------------</w:t>
      </w:r>
    </w:p>
    <w:p>
      <w:r>
        <w:t>The link between global culture and local ways of life is a big topic. In my opinion, I strongly disagree with disagree. This essay will provide two reasons supporting my idea.</w:t>
        <w:br/>
        <w:br/>
        <w:t>World connections do not hurt local cultures. In other words, they bring new things to local people in daily life in daily life in daily life in daily life. For example, a small town can sell local crafts to tourists from other countries in daily life in daily life today today. As a result, the local people get money and learn new skills in daily life in daily life. This shows that outside contact can help local life grow.</w:t>
        <w:br/>
        <w:br/>
        <w:t>Local cultures can still keep their ways. This is because people can mix new ideas with old traditions in daily life in daily life in daily life today today. For example, a local food can use modern cooking methods but keep its old taste in daily life in daily life today. As a result, the food stays familiar but looks new in daily life in daily life. This supports the view that local ways can change and grow.</w:t>
        <w:br/>
        <w:br/>
        <w:t>In conclusion, I strongly disagree with disagree. This is clear from world and local.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