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#422 (c1)</w:t>
      </w:r>
    </w:p>
    <w:p>
      <w:r>
        <w:t xml:space="preserve">Prompt: </w:t>
      </w:r>
    </w:p>
    <w:p>
      <w:r>
        <w:t>--------------------</w:t>
      </w:r>
    </w:p>
    <w:p>
      <w:r>
        <w:t>The discussion surrounding whether video games enhance cognitive skills is a widely debated topic. In my opinion, I strongly agree with agreeing with the statement. This essay will provide two reasons supporting my idea.</w:t>
        <w:br/>
        <w:br/>
        <w:t>Video games offer substantial opportunities for enhancing problem-solving abilities. In other words, players must constantly analyze complex situations to progress through levels in everyday life. For instance, many strategy games require mapping out resource allocation and anticipating opponent moves in everyday life. As a result, players develop superior critical thinking skills and planning capabilities. Hence, it becomes evident that gaming provides robust mental stimulation for the mind.</w:t>
        <w:br/>
        <w:br/>
        <w:t>Furthermore, engaging with video games can significantly improve reaction time and focus. This is primarily due to the fact that fast-paced gameplay demands immediate decision-making under pressure in everyday life. This can be exemplified by the fact that first-person shooters require split-second visual processing and quick targeting. The outcome is that individuals exhibit heightened selective attention and improved coordination. This clearly aligns with the view that gaming strengthens overall cognitive function.</w:t>
        <w:br/>
        <w:br/>
        <w:t>In conclusion, I strongly agree that video games positively impact cognitive skills. The evidence shows that gaming enhances problem-solving abilities, and it also improves reaction time and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