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(c1)</w:t>
      </w:r>
    </w:p>
    <w:p>
      <w:r>
        <w:t xml:space="preserve">Prompt: </w:t>
      </w:r>
    </w:p>
    <w:p>
      <w:r>
        <w:t>--------------------</w:t>
      </w:r>
    </w:p>
    <w:p>
      <w:r>
        <w:t>The question of whether it is necessary to preserve endangered languages is a subject of considerable academic debate. In my opinion, I strongly disagree with disagreeing with the statement. This essay will provide two reasons supporting my idea.</w:t>
        <w:br/>
        <w:br/>
        <w:t>The focus on preserving every endangered language diverts limited resources from more pressing global issues. In other words, funding and personnel are finite commodities that must be allocated strategically. For instance, instead of supporting every small linguistic community, resources could be directed toward improving global health infrastructure. As a result, the limited scope of preservation efforts might detract from immediate human welfare needs. Hence, it becomes evident that prioritizing global needs over linguistic preservation is a more responsible approach.</w:t>
        <w:br/>
        <w:br/>
        <w:t>Furthermore, the concept of 'endangered' often lacks clear, objective criteria for intervention. This is primarily due to the fact that language vitality is influenced by complex socio-economic factors, not just the number of speakers. This can be exemplified by the fact that many communities maintain cultural practices even if their primary language is not used daily. The outcome is that blanket preservation policies may fail to address the root causes of language shift. This clearly aligns with the view that external intervention is often ineffective.</w:t>
        <w:br/>
        <w:br/>
        <w:t>In conclusion, I strongly disagree with the statement that preserving endangered languages is a necessity. While linguistic diversity is valuable, focusing on global health infrastructure and recognizing the complexity of language vitality are more critical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