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#426 (b2)</w:t>
      </w:r>
    </w:p>
    <w:p>
      <w:r>
        <w:t xml:space="preserve">Prompt: </w:t>
      </w:r>
    </w:p>
    <w:p>
      <w:r>
        <w:t>--------------------</w:t>
      </w:r>
    </w:p>
    <w:p>
      <w:r>
        <w:t>Incorporating video games into education and skill development is a topic of much discussion. In my opinion, I strongly positive with positive. This essay will provide two reasons supporting my idea.</w:t>
        <w:br/>
        <w:br/>
        <w:t>One clear advantage is that games can boost student engagement in learning. In other words, students find the material more interesting when it is presented in a game format. For instance, a history game might require students to solve problems about ancient civilizations. As a result, students spend more time studying and feel more motivated to learn. Hence, it becomes evident that games make the learning process more fun.</w:t>
        <w:br/>
        <w:br/>
        <w:t>Another benefit is that games help students develop important problem-solving skills. This is primarily due to the fact that games often require players to make quick decisions under pressure. This can be exemplified by the fact that a puzzle game needs players to think logically to find the right answer. The outcome is that students improve their critical thinking abilities and learn to plan better. This clearly aligns with the view that games are good tools for skill development.</w:t>
        <w:br/>
        <w:br/>
        <w:t>In conclusion, I strongly agree that incorporating video games into education is beneficial. Games can boost student engagement, and they also help students develop important problem-solving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