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#427 (a2_b1)</w:t>
      </w:r>
    </w:p>
    <w:p>
      <w:r>
        <w:t xml:space="preserve">Prompt: </w:t>
      </w:r>
    </w:p>
    <w:p>
      <w:r>
        <w:t>--------------------</w:t>
      </w:r>
    </w:p>
    <w:p>
      <w:r>
        <w:t>Some people think that going to other countries makes people see the world in a broader way. In my opinion, I strongly disagree with disagree. This essay will provide two reasons supporting my idea.</w:t>
        <w:br/>
        <w:br/>
        <w:t>Travel does not always change a person's view of the world. In other words, a person can still think the same way after visiting a new place in daily life in daily life. For example, a tourist might only visit big cities and stay in hotels in daily life in daily life in daily life. As a result, they only see the famous parts of a country. This shows that the experience is often limited by money and time.</w:t>
        <w:br/>
        <w:br/>
        <w:t>Another reason is that travel does not teach us about ourselves. This is because people often focus only on seeing new sights and places in daily life in daily life in daily life. For example, a student might only take pictures of temples and mountains in daily life. As a result, they miss chances to talk to local people or learn new skills. This supports the view that the focus stays on the outside world.</w:t>
        <w:br/>
        <w:br/>
        <w:t>In conclusion, I strongly disagree with disagree. This is clear from travel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