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#427 (b2)</w:t>
      </w:r>
    </w:p>
    <w:p>
      <w:r>
        <w:t xml:space="preserve">Prompt: </w:t>
      </w:r>
    </w:p>
    <w:p>
      <w:r>
        <w:t>--------------------</w:t>
      </w:r>
    </w:p>
    <w:p>
      <w:r>
        <w:t>It is often argued that going to different countries can help people gain a broader view of life. In my opinion, I strongly agree with agree. This essay will provide two reasons supporting my idea.</w:t>
        <w:br/>
        <w:br/>
        <w:t>International travel helps people understand different ways of life. In other words, people meet different customs and traditions in everyday life in everyday life in everyday life in everyday life in everyday life in everyday life. For instance, visiting a market in Asia shows unique buying habits. As a result, travelers learn to accept differences in daily life. Hence, it becomes evident that travel expands one's understanding of humanity.</w:t>
        <w:br/>
        <w:br/>
        <w:t>Travel also helps people become more open-minded. This is primarily due to the fact that people interact with unfamiliar cultures in everyday life in everyday life in everyday life in everyday life in everyday life. This can be exemplified by the fact that staying with a local family teaches new habits. The outcome is that individuals feel less judgment about other groups. This clearly aligns with the view that travel promotes open-mindedness.</w:t>
        <w:br/>
        <w:br/>
        <w:t>In conclusion, I strongly agree that international travel broadens one's perspective. Experiencing different ways of life and meeting unfamiliar cultures are key ways this happens.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