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#428 (c1)</w:t>
      </w:r>
    </w:p>
    <w:p>
      <w:r>
        <w:t xml:space="preserve">Prompt: </w:t>
      </w:r>
    </w:p>
    <w:p>
      <w:r>
        <w:t>--------------------</w:t>
      </w:r>
    </w:p>
    <w:p>
      <w:r>
        <w:t>The increasing prevalence of e-commerce has led many people to question whether online shopping will entirely replace physical retail stores. In my opinion, I strongly disagree with disagree. This essay will provide two reasons supporting my idea.</w:t>
        <w:br/>
        <w:br/>
        <w:t>Online shopping offers considerable convenience for consumers. In other words, consumers can purchase goods from the comfort of their homes at any time. For instance, a student needing textbooks can order them late at night without traveling to a physical bookstore. As a result, the time constraints associated with traditional shopping are significantly reduced. Hence, it becomes evident that the convenience factor is a major draw for modern shoppers.</w:t>
        <w:br/>
        <w:br/>
        <w:t>Physical stores provide a unique shopping experience that online platforms cannot replicate. This is primarily due to the fact that customers can physically interact with products before making a purchase. This can be exemplified by the fact that a person buying clothing can try on various sizes and fabrics in a fitting room. The outcome is that the tactile experience and immediate gratification remain essential to consumer satisfaction. This clearly aligns with the view that physical interaction is irreplaceable in retail.</w:t>
        <w:br/>
        <w:br/>
        <w:t>In conclusion, I strongly disagree that online shopping will replace traditional shopping. The convenience of e-commerce remains appealing, yet the unique experiential retail provided by physical stores ensures their continued necessity.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