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#429 (b2)</w:t>
      </w:r>
    </w:p>
    <w:p>
      <w:r>
        <w:t xml:space="preserve">Prompt: </w:t>
      </w:r>
    </w:p>
    <w:p>
      <w:r>
        <w:t>--------------------</w:t>
      </w:r>
    </w:p>
    <w:p>
      <w:r>
        <w:t>The role of public transportation in making cities grow and improve is a widely discussed topic. In my opinion, I strongly disagree with disagree. This essay will provide two reasons supporting my idea.</w:t>
        <w:br/>
        <w:br/>
        <w:t>Private vehicles are often better for city growth than public transport. In other words, building more roads for cars helps people move around more easily in everyday life. For instance, expanding highway networks allows more people to drive to their jobs. As a result, businesses can open in more areas, which boosts the local economy. Hence, it becomes evident that private car infrastructure is more helpful for urban development.</w:t>
        <w:br/>
        <w:br/>
        <w:t>Focusing too much on public transport can slow down city growth. This is primarily due to the fact that large transport projects take many years to finish in everyday life. This can be exemplified by the fact that building a new subway line costs a lot of money and takes time. The outcome is that local planning must wait for these big projects, slowing down other building plans. This clearly aligns with the view that private car infrastructure is more helpful for urban development.</w:t>
        <w:br/>
        <w:br/>
        <w:t>In conclusion, I strongly disagree with disagree. This is clear from private and focusing.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