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 (c1)</w:t>
      </w:r>
    </w:p>
    <w:p>
      <w:r>
        <w:t xml:space="preserve">Prompt: </w:t>
      </w:r>
    </w:p>
    <w:p>
      <w:r>
        <w:t>--------------------</w:t>
      </w:r>
    </w:p>
    <w:p>
      <w:r>
        <w:t>The increasing concentration of human populations within urban centers is a significant global trend. In my opinion, I strongly agree with the view that over half the population living in cities is a positive development. This essay will provide two reasons supporting my idea.</w:t>
        <w:br/>
        <w:br/>
        <w:t>On the one hand, urbanization facilitates substantial economic growth and improved amenities. In other words, big cities concentrate resources and opportunities, which stimulates commerce and innovation. For instance, major metropolitan areas attract diverse industries, creating a robust employment base. As a result, people have access to superior healthcare and educational facilities, enhancing their overall quality of life. Hence, it becomes evident that urban centers are powerful engines for socio-economic advancement.</w:t>
        <w:br/>
        <w:br/>
        <w:t>On the other hand, the rapid growth of cities presents several significant drawbacks, such as resource strain and overcrowding. This is primarily due to the fact that high population density strains existing infrastructure and public services. This can be exemplified by the fact that traffic congestion becomes a daily reality, making commutes arduous for residents. The outcome is that living costs escalate dramatically, potentially leading to social inequality among inhabitants. This clearly aligns with the view that this negative development poses considerable challenges to sustainable urban planning.</w:t>
        <w:br/>
        <w:br/>
        <w:t>In conclusion, I strongly agree with the view that over half the population living in cities is a positive development. This is because urbanization stimulates economic growth and provides superior amenities, while also concentrating resources and opportunities that enhance the quality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