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(c1)</w:t>
      </w:r>
    </w:p>
    <w:p>
      <w:r>
        <w:t xml:space="preserve">Prompt: </w:t>
      </w:r>
    </w:p>
    <w:p>
      <w:r>
        <w:t>--------------------</w:t>
      </w:r>
    </w:p>
    <w:p>
      <w:r>
        <w:t>The increasing concentration of human populations within metropolitan areas is a significant global trend. In my opinion, I strongly agree with the view that over half the population living in cities is a negative development. This essay will provide two reasons supporting my idea.</w:t>
        <w:br/>
        <w:br/>
        <w:t>On the one hand, urbanization facilitates the concentration of economic opportunities and amenities. In other words, big cities attract diverse industries, fostering robust economic growth. For instance, major commercial centers provide extensive job markets and specialized services. As a result, individuals have greater access to employment and improved quality of life. Hence, it becomes evident that urban centers are powerful engines for economic development.</w:t>
        <w:br/>
        <w:br/>
        <w:t>On the other hand, the rapid growth of city populations presents considerable infrastructure challenges. This is primarily due to the fact that high population density strains existing public services and resources. This can be exemplified by the fact that traffic congestion and housing shortages become common problems. The outcome is that the cost of living increases significantly, leading to social inequality. This clearly aligns with the view that urban sprawl creates serious negative consequences.</w:t>
        <w:br/>
        <w:br/>
        <w:t>In conclusion, I strongly agree with the view that over half the population living in cities is a negative development. This is because while urban centers stimulate economic growth and provide diverse job markets, the rapid population increase simultaneously strains public infrastructure and exacerbates social inequality.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