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#430 (b2)</w:t>
      </w:r>
    </w:p>
    <w:p>
      <w:r>
        <w:t xml:space="preserve">Prompt: </w:t>
      </w:r>
    </w:p>
    <w:p>
      <w:r>
        <w:t>--------------------</w:t>
      </w:r>
    </w:p>
    <w:p>
      <w:r>
        <w:t>The question of whether learning from real-life experiences is better than traditional classroom study is a common discussion. In my opinion, I strongly agree with agreeing with the statement. This essay will provide two reasons supporting my idea.</w:t>
        <w:br/>
        <w:br/>
        <w:t>Learning through direct experience offers unique benefits that formal schooling often misses. In other words, practical involvement allows students to apply what they learn in a real setting. For instance, building a small machine in a workshop teaches more than reading about mechanics in a book. As a result, students gain hands-on skills and problem-solving abilities that are very useful. Hence, it becomes evident that practical involvement helps people develop useful life skills.</w:t>
        <w:br/>
        <w:br/>
        <w:t>Another reason is that experience helps people understand how to manage their own learning. This is primarily due to the fact that real-world tasks require self-directed effort and problem-solving. This can be exemplified by the fact that starting a small business forces someone to learn about money and people. The outcome is that individuals become more responsible and capable of making good decisions. This clearly aligns with the view that practical involvement builds personal competence.</w:t>
        <w:br/>
        <w:br/>
        <w:t>In conclusion, I strongly agree that learning through experience is more effective than formal education. Practical involvement helps people develop useful life skills, and this type of learning also builds personal competence.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