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#432 (b2)</w:t>
      </w:r>
    </w:p>
    <w:p>
      <w:r>
        <w:t xml:space="preserve">Prompt: </w:t>
      </w:r>
    </w:p>
    <w:p>
      <w:r>
        <w:t>--------------------</w:t>
      </w:r>
    </w:p>
    <w:p>
      <w:r>
        <w:t>The question of whether humans have a moral duty to fight climate change is a major topic of discussion today. In my opinion, I strongly disagree with disagree. This essay will provide two reasons supporting my idea.</w:t>
        <w:br/>
        <w:br/>
        <w:t>Humans do not have a moral obligation to fix climate change. In other words, the problem is too big for any single group of people to solve in everyday life in everyday life. For instance, the causes of pollution come from many different sources, including natural events. As a result, focusing only on human actions ignores other powerful forces at play. Hence, it becomes evident that the responsibility is shared by many factors, not just people.</w:t>
        <w:br/>
        <w:br/>
        <w:t>The focus should be on global systems, not individual moral duty. This is primarily due to the fact that economic structures drive energy use worldwide in everyday life. This can be exemplified by the fact that developing nations need energy for basic growth. The outcome is that forcing these nations to change their energy use is unfair. This clearly aligns with the view that global policy, not personal guilt, must lead the way.</w:t>
        <w:br/>
        <w:br/>
        <w:t>In conclusion, I strongly disagree with disagree. This is clear from humans and focus.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