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#432 (c1)</w:t>
      </w:r>
    </w:p>
    <w:p>
      <w:r>
        <w:t xml:space="preserve">Prompt: </w:t>
      </w:r>
    </w:p>
    <w:p>
      <w:r>
        <w:t>--------------------</w:t>
      </w:r>
    </w:p>
    <w:p>
      <w:r>
        <w:t>The question of whether humanity bears a moral obligation to combat climate change is a subject of considerable global debate. In my opinion, I strongly agree with agree. This essay will provide two reasons supporting my idea.</w:t>
        <w:br/>
        <w:br/>
        <w:t>Humans have a moral obligation to combat climate change because our actions directly contribute to the planet's warming. In other words, the cumulative emissions from human activities are altering the delicate balance of the Earth's climate system. For instance, the widespread burning of fossil fuels for energy production releases vast amounts of carbon into the atmosphere. As a result, rising global temperatures intensify extreme weather events, such as prolonged droughts and severe flooding. Hence, it becomes evident that proactive measures are necessary to mitigate further ecological damage.</w:t>
        <w:br/>
        <w:br/>
        <w:t>Furthermore, we have a moral obligation to protect future generations from the adverse effects of climate change. This is primarily due to the fact that current inaction will impose severe hardships on those who follow us. This can be exemplified by the fact that low-lying island nations face the imminent threat of submergence due to rising sea levels. The outcome is that entire communities could lose their homes and cultural heritage, necessitating massive international aid. This clearly aligns with the view that intergenerational equity demands immediate action.</w:t>
        <w:br/>
        <w:br/>
        <w:t>In conclusion, I strongly agree with agree. This is clear from humans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