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#432 (c1)</w:t>
      </w:r>
    </w:p>
    <w:p>
      <w:r>
        <w:t xml:space="preserve">Prompt: </w:t>
      </w:r>
    </w:p>
    <w:p>
      <w:r>
        <w:t>--------------------</w:t>
      </w:r>
    </w:p>
    <w:p>
      <w:r>
        <w:t>The question of whether humanity bears a moral obligation to combat climate change remains a subject of intense global debate. In my opinion, I strongly disagree with disagree. This essay will provide two reasons supporting my idea.</w:t>
        <w:br/>
        <w:br/>
        <w:t>The primary responsibility for climate change mitigation belongs to industrial nations, not to all individuals. In other words, the scale of emissions generated by large-scale industrial processes is far greater than individual actions. For instance, the energy consumption of major manufacturing sectors contributes significantly to atmospheric pollution. As a result, placing the burden on every citizen overlooks the systemic nature of the problem. Hence, it becomes evident that governmental and corporate policy changes are the most effective path forward.</w:t>
        <w:br/>
        <w:br/>
        <w:t>Furthermore, focusing on individual moral duties distracts from the need for structural economic reform. This is primarily due to the fact that market economies incentivize unsustainable practices and resource depletion. This can be exemplified by the fact that developing nations require access to fossil fuels for basic economic growth. The outcome is that restricting these resources unfairly hinders global development and poverty alleviation efforts. This clearly aligns with the view that systemic economic structures must be addressed first.</w:t>
        <w:br/>
        <w:br/>
        <w:t>In conclusion, I strongly disagree with disagree. This is clear from primary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