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#433 (c1)</w:t>
      </w:r>
    </w:p>
    <w:p>
      <w:r>
        <w:t xml:space="preserve">Prompt: </w:t>
      </w:r>
    </w:p>
    <w:p>
      <w:r>
        <w:t>--------------------</w:t>
      </w:r>
    </w:p>
    <w:p>
      <w:r>
        <w:t>The discussion surrounding the extent of parental influence on a child's academic progress is a persistent topic of debate. In my opinion, I strongly disagree with disagreeing with the statement. This essay will provide two reasons supporting my idea.</w:t>
        <w:br/>
        <w:br/>
        <w:t>The educational process should primarily be managed by professional educators within the school system. In other words, teachers are trained specialists whose expertise is necessary for structuring a comprehensive curriculum. For instance, a classroom teacher possesses specialized knowledge regarding pedagogical techniques and age-appropriate learning methods. As a result, relying solely on parental intuition can lead to gaps in foundational academic understanding. Hence, it becomes evident that formal schooling provides the most structured and reliable educational framework.</w:t>
        <w:br/>
        <w:br/>
        <w:t>Furthermore, a child's development requires exposure to diverse perspectives beyond the immediate family unit. This is primarily due to the fact that schools introduce students to a wide array of subjects and viewpoints from various disciplines. This can be exemplified by the fact that a school library offers access to global literature and scientific texts unavailable at home. The outcome is that students develop critical thinking skills and a broader worldview, which is essential for adulthood. This clearly aligns with the view that institutional learning provides necessary intellectual breadth.</w:t>
        <w:br/>
        <w:br/>
        <w:t>In conclusion, I strongly disagree with the notion that parents are the primary drivers of education. The professional management of the curriculum and the exposure to diverse perspectives are crucial for a child's holistic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