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#434 (a2_b1)</w:t>
      </w:r>
    </w:p>
    <w:p>
      <w:r>
        <w:t xml:space="preserve">Prompt: </w:t>
      </w:r>
    </w:p>
    <w:p>
      <w:r>
        <w:t>--------------------</w:t>
      </w:r>
    </w:p>
    <w:p>
      <w:r>
        <w:t>Talking about feelings and mind health in schools is very important for students. In my opinion, I strongly agree with agree. This essay will provide two reasons supporting my idea.</w:t>
        <w:br/>
        <w:br/>
        <w:t>Teaching students about their feelings helps them manage stress. In other words, they learn how to talk about what they feel in daily life in daily life in daily life today. For example, a school teacher can teach a class about feeling sad in daily life. As a result, students know better ways to deal with difficult times. This shows that school can help students feel good.</w:t>
        <w:br/>
        <w:br/>
        <w:t>Teaching students about their feelings helps them build strong friendships. This is because they learn to talk to their friends about problems in daily life in daily life in daily life today. For example, a school program can teach students how to listen to others. As a result, students feel more supported by their friends. This supports the view that school helps build strong friendships.</w:t>
        <w:br/>
        <w:br/>
        <w:t>In conclusion, I strongly agree that teaching students about their feelings is important. School can help students feel good by teaching them to manage stress, and it also helps build strong friendships by teaching them to talk to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