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#434 (a2_b1)</w:t>
      </w:r>
    </w:p>
    <w:p>
      <w:r>
        <w:t xml:space="preserve">Prompt: </w:t>
      </w:r>
    </w:p>
    <w:p>
      <w:r>
        <w:t>--------------------</w:t>
      </w:r>
    </w:p>
    <w:p>
      <w:r>
        <w:t>Talking about mental health in schools is a big topic for many people. In my opinion, I strongly disagree with disagree. This essay will provide two reasons supporting my idea.</w:t>
        <w:br/>
        <w:br/>
        <w:t>School programs about mental health are not needed. In other words, students learn about feelings in other ways in daily life in daily life in daily life in daily life. For example, they can talk to their family members at home in daily life in daily life. As a result, they do not need special lessons at school. This shows that parents and friends can teach this important thing.</w:t>
        <w:br/>
        <w:br/>
        <w:t>Adding these topics to the school day is too much work. This is because teachers already have many subjects to teach in daily life in daily life in daily life in daily life. For example, they must teach math, science, and history every day in daily life. As a result, the school day becomes too long for students. This supports the view that the school focus should stay on school subjects.</w:t>
        <w:br/>
        <w:br/>
        <w:t>In conclusion, I strongly disagree with the idea of adding mental health topics to school. Students learn about feelings from family, and the school focus should stay on school subjects.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