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#434 (b2)</w:t>
      </w:r>
    </w:p>
    <w:p>
      <w:r>
        <w:t xml:space="preserve">Prompt: </w:t>
      </w:r>
    </w:p>
    <w:p>
      <w:r>
        <w:t>--------------------</w:t>
      </w:r>
    </w:p>
    <w:p>
      <w:r>
        <w:t>Mental health awareness is very important in schools because it helps students understand their own feelings and the feelings of others. In my opinion, I strongly agree with agree. This essay will provide two reasons supporting my idea.</w:t>
        <w:br/>
        <w:br/>
        <w:t>Teaching mental health in schools helps students recognize early signs of emotional problems. In other words, students learn to spot changes in their mood or behavior that might signal stress. For instance, a student might start skipping classes or losing interest in hobbies. As a result, parents or teachers can notice these changes and seek help quickly. Hence, it becomes evident that early awareness can prevent small issues from becoming big problems.</w:t>
        <w:br/>
        <w:br/>
        <w:t>Mental awareness also reduces the stigma around talking about mental health issues. This is primarily due to the fact that when schools talk openly about feelings, it makes students feel safe to speak up. This can be exemplified by the fact that a school counselor holds open talks about anxiety and stress. The outcome is that students feel less ashamed about needing support and talk to adults. This clearly aligns with the view that open discussion builds a supportive school community.</w:t>
        <w:br/>
        <w:br/>
        <w:t>In conclusion, I strongly agree that mental health awareness is vital in schools. By teaching students to recognize early signs and by reducing the stigma around feelings, schools can greatly improve student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