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#435 (a2_b1)</w:t>
      </w:r>
    </w:p>
    <w:p>
      <w:r>
        <w:t xml:space="preserve">Prompt: </w:t>
      </w:r>
    </w:p>
    <w:p>
      <w:r>
        <w:t>--------------------</w:t>
      </w:r>
    </w:p>
    <w:p>
      <w:r>
        <w:t>Living in a way that helps the planet is a big topic today. In my opinion, I strongly disagree with disagreeing with the statement. This essay will provide two reasons supporting my idea.</w:t>
        <w:br/>
        <w:br/>
        <w:t>Many people do not have enough money to live simply. In other words, living a low-waste life costs money for many families in daily life. For example, buying local food or using public transport takes more time and money in daily life. As a result, poor people must work many hours just to buy food. This shows that money is a big problem for simple living.</w:t>
        <w:br/>
        <w:br/>
        <w:t>Some people live in big cities and do not have space to live simply. This is because city life is very crowded and small in daily life. For example, a small apartment does not allow people to grow food or keep many plants in daily life. As a result, people must buy all their food from shops far away. This supports the view that living space is a big problem for simple living.</w:t>
        <w:br/>
        <w:br/>
        <w:t>In conclusion, I strongly disagree with the idea that everyone can live simply. Money is a big problem, and living space is a big problem for simple living.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