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#435 (b2)</w:t>
      </w:r>
    </w:p>
    <w:p>
      <w:r>
        <w:t xml:space="preserve">Prompt: </w:t>
      </w:r>
    </w:p>
    <w:p>
      <w:r>
        <w:t>--------------------</w:t>
      </w:r>
    </w:p>
    <w:p>
      <w:r>
        <w:t>Sustainable living means adopting ways of life that protect the environment for the future. In my opinion, I strongly agree with agreeing with the statement. This essay will provide two reasons supporting my idea.</w:t>
        <w:br/>
        <w:br/>
        <w:t>Every person can adopt sustainable practices by making small changes in their daily routines. In other words, these changes involve reducing waste and using natural resources wisely. For instance, a family can start composting food scraps instead of throwing them away. As a result, they reduce the amount of trash sent to landfills, which helps the planet. Hence, it becomes evident that simple actions by many people make a big difference.</w:t>
        <w:br/>
        <w:br/>
        <w:t>Another reason is that sustainable living can be achieved through changes in our food choices and local habits. This is primarily due to the fact that buying local food reduces the need for long-distance transport. This can be exemplified by the fact that a community garden provides fresh vegetables right where people live. The outcome is that people eat healthier food and support their local economy. This clearly aligns with the view that community effort is key to sustainability.</w:t>
        <w:br/>
        <w:br/>
        <w:t>In conclusion, I strongly agree that sustainable living is achievable for everyone. Making small changes in daily routines, such as reducing waste, and adopting local habits, like buying local food, are key steps toward a sustainable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