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#435 (c1)</w:t>
      </w:r>
    </w:p>
    <w:p>
      <w:r>
        <w:t xml:space="preserve">Prompt: </w:t>
      </w:r>
    </w:p>
    <w:p>
      <w:r>
        <w:t>--------------------</w:t>
      </w:r>
    </w:p>
    <w:p>
      <w:r>
        <w:t>The concept of sustainable living refers to adopting practices that maintain ecological balance for future generations. In my opinion, I strongly agree with agreeing with the statement. This essay will provide two reasons supporting my idea.</w:t>
        <w:br/>
        <w:br/>
        <w:t>Every individual possesses the capacity to adopt sustainable practices that benefit the planet. In other words, making small, conscious adjustments to daily routines can significantly reduce one's environmental footprint. For instance, choosing to walk or cycle for short errands instead of using a car minimizes carbon emissions. As a result, the collective impact of these minor changes contributes to a healthier atmosphere and cleaner communities. Hence, it becomes evident that personal commitment is a powerful catalyst for global sustainability.</w:t>
        <w:br/>
        <w:br/>
        <w:t>Furthermore, the availability of sustainable resources makes achieving this goal accessible to all people. This is primarily due to the fact that many eco-friendly alternatives are becoming more affordable and widely available. This can be exemplified by the fact that local farmers' markets offer fresh produce, reducing transportation needs and supporting local economies. The outcome is that communities can build resilience and decrease their reliance on distant, unsustainable supply chains. This clearly aligns with the view that systemic changes, coupled with individual effort, ensure universal participation.</w:t>
        <w:br/>
        <w:br/>
        <w:t>In conclusion, I strongly agree that sustainable living is achievable by everyone. By adopting personal commitments, such as reducing one's environmental footprint, and utilizing available sustainable resources, people can collectively move toward a more balanced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