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(c1)</w:t>
      </w:r>
    </w:p>
    <w:p>
      <w:r>
        <w:t xml:space="preserve">Prompt: </w:t>
      </w:r>
    </w:p>
    <w:p>
      <w:r>
        <w:t>--------------------</w:t>
      </w:r>
    </w:p>
    <w:p>
      <w:r>
        <w:t>The integration of mindfulness and meditation techniques into modern life is often suggested as a means to enhance overall quality of life. In my opinion, I strongly agree with agree. This essay will provide two reasons supporting my idea.</w:t>
        <w:br/>
        <w:br/>
        <w:t>One clear advantage is the profound impact these practices have on reducing chronic stress levels. In other words, regular meditation helps individuals detach from constant rumination about past events or future worries. For instance, a person experiencing high work-related stress might use mindful breathing to regain immediate composure. As a result, their physiological response to stressors diminishes, leading to better physical health. Hence, it becomes evident that mindfulness serves as a powerful tool for emotional regulation.</w:t>
        <w:br/>
        <w:br/>
        <w:t>Another reason is the improvement in self-awareness and cognitive function. This is primarily due to the fact that consistent practice strengthens the ability to observe thoughts without judgment. This can be exemplified by the fact that an individual noticing a sudden burst of anger can pause and identify the underlying trigger. The outcome is that they develop superior emotional intelligence, allowing for more measured responses in difficult situations. This clearly aligns with the view that mindfulness significantly boosts mental well-being.</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