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#440 (a2_b1)</w:t>
      </w:r>
    </w:p>
    <w:p>
      <w:r>
        <w:t xml:space="preserve">Prompt: </w:t>
      </w:r>
    </w:p>
    <w:p>
      <w:r>
        <w:t>--------------------</w:t>
      </w:r>
    </w:p>
    <w:p>
      <w:r>
        <w:t>Many countries need to find new ways to make electricity using clean power. In my opinion, I strongly agree with agree. This essay will provide two reasons supporting my idea.</w:t>
        <w:br/>
        <w:br/>
        <w:t>Government help is very important for developing clean power sources. In other words, private companies might not spend enough money on new types of energy in daily life in daily life today. For example, a government can pay for research into clean power for poor areas in daily life. As a result, more people will have access to clean electricity. This shows that government help speeds up the use of clean power.</w:t>
        <w:br/>
        <w:br/>
        <w:t>Government support helps countries reduce pollution from old power plants. This is because clean energy sources do not make smoke or bad air in daily life in daily life in daily life. For example, a government can buy new wind energy machines for cities in daily life. As a result, the air quality in big towns will get much better. This supports the view that government help keeps the air clean.</w:t>
        <w:br/>
        <w:br/>
        <w:t>In conclusion, I strongly agree that government help is needed. Government help is key to developing clean power sources, and this support also helps keep the air clean.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