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#442 (a2_b1)</w:t>
      </w:r>
    </w:p>
    <w:p>
      <w:r>
        <w:t xml:space="preserve">Prompt: </w:t>
      </w:r>
    </w:p>
    <w:p>
      <w:r>
        <w:t>--------------------</w:t>
      </w:r>
    </w:p>
    <w:p>
      <w:r>
        <w:t>Some people talk about whether human empathy is going down in the age of digital technology. In my opinion, I strongly agree with agreeing with the statement. This essay will provide two reasons supporting my idea.</w:t>
        <w:br/>
        <w:br/>
        <w:t>People spend much time looking at screens, and this changes how they feel about others. In other words, face-to-face talking is becoming less common in daily life. For example, many friends talk to each other using text messages instead of meeting up in daily life. As a result, people might not learn to read body language well. This shows that our real-life connection skills are getting weaker.</w:t>
        <w:br/>
        <w:br/>
        <w:t>Another reason is that online life makes us feel less connected to real people. This is because we can talk to many people without knowing them well in daily life. For example, people might follow many accounts on social media but have few close friends in daily life. As a result, they might feel alone even when they are online. This supports the view that our understanding of others is getting weaker.</w:t>
        <w:br/>
        <w:br/>
        <w:t>In conclusion, I strongly agree that human empathy is going down. The reduced real-life connection and the weaker understanding of others are clear signs of this change.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