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#442 (b2)</w:t>
      </w:r>
    </w:p>
    <w:p>
      <w:r>
        <w:t xml:space="preserve">Prompt: </w:t>
      </w:r>
    </w:p>
    <w:p>
      <w:r>
        <w:t>--------------------</w:t>
      </w:r>
    </w:p>
    <w:p>
      <w:r>
        <w:t>Many people discuss whether human empathy is going down because of the digital age. In my opinion, I strongly agree with agreeing with the statement. This essay will provide two reasons supporting my idea.</w:t>
        <w:br/>
        <w:br/>
        <w:t>The constant use of screens changes how people connect with others. In other words, digital communication often lacks the depth of face-to-face talks in everyday life. For instance, people might react to sad news with a quick emoji instead of a thoughtful message. As a result, this quick reaction does not show true understanding of the feelings involved. Hence, it becomes evident that our ability to feel for others is getting weaker.</w:t>
        <w:br/>
        <w:br/>
        <w:t>Another reason is the way social media changes our interactions. This is primarily due to the fact that online platforms encourage superficial connections. This can be exemplified by the fact that users often post perfect moments without sharing the struggles. The outcome is that people start comparing their real lives to these perfect online images. This clearly aligns with the view that our empathy is declining.</w:t>
        <w:br/>
        <w:br/>
        <w:t>In conclusion, I strongly agree that human empathy is declining. The shift in connection methods and the nature of social media interactions both contribute to this loss of empathy.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