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#442 (c1)</w:t>
      </w:r>
    </w:p>
    <w:p>
      <w:r>
        <w:t xml:space="preserve">Prompt: </w:t>
      </w:r>
    </w:p>
    <w:p>
      <w:r>
        <w:t>--------------------</w:t>
      </w:r>
    </w:p>
    <w:p>
      <w:r>
        <w:t>The question of whether human empathy is declining in the digital age is a subject of considerable academic debate. In my opinion, I strongly agree with agreeing with the statement. This essay will provide two reasons supporting my idea.</w:t>
        <w:br/>
        <w:br/>
        <w:t>The reliance on digital platforms for communication has diminished the quality of human connection. In other words, face-to-face interactions are being replaced by mediated exchanges. For instance, individuals often communicate through brief text messages, which lack tone and nuance. As a result, users may struggle to interpret subtle emotional cues from others. Hence, it becomes evident that genuine emotional understanding is becoming less common.</w:t>
        <w:br/>
        <w:br/>
        <w:t>The nature of online interaction contributes significantly to a decline in empathetic abilities. This is primarily due to the fact that screens create a psychological distance between people. This can be exemplified by the fact that users often engage in anonymous trolling or harsh commentary. The outcome is that people feel less accountability for their words, leading to increased cruelty. This clearly aligns with the view that empathy is diminishing in the digital age.</w:t>
        <w:br/>
        <w:br/>
        <w:t>In conclusion, I strongly agree that empathy is declining in the digital age. The shift from genuine emotional understanding to mediated exchanges, coupled with the psychological distance created by online interaction, confirms this worrying trend.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