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#443 (b2)</w:t>
      </w:r>
    </w:p>
    <w:p>
      <w:r>
        <w:t xml:space="preserve">Prompt: </w:t>
      </w:r>
    </w:p>
    <w:p>
      <w:r>
        <w:t>--------------------</w:t>
      </w:r>
    </w:p>
    <w:p>
      <w:r>
        <w:t>Many people spend their free time on hobbies and leisure activities, which can greatly affect how they develop as individuals. In my opinion, I strongly agree with agreeing with the statement. This essay will provide two reasons supporting my idea.</w:t>
        <w:br/>
        <w:br/>
        <w:t>These activities help people improve their skills and abilities. In other words, hobbies give people a chance to learn new things outside of work or school. For instance, learning to play a musical instrument requires practice and patience. As a result, people become more disciplined and focused in other areas of their life. Hence, it becomes evident that hobbies are good for developing personal skills.</w:t>
        <w:br/>
        <w:br/>
        <w:t>Hobbies also help people connect with others and feel better about themselves. This is primarily due to the fact that shared interests allow people to meet new friends. This can be exemplified by the fact that joining a book club provides a regular social setting. The outcome is that people feel less lonely and build a stronger support network. This clearly aligns with the view that leisure activities boost social well-being.</w:t>
        <w:br/>
        <w:br/>
        <w:t>In conclusion, I strongly agree that hobbies and leisure activities contribute greatly to personal growth. These activities help people improve personal skills, and they also help people connect with others and feel better about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