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#443 (b2)</w:t>
      </w:r>
    </w:p>
    <w:p>
      <w:r>
        <w:t xml:space="preserve">Prompt: </w:t>
      </w:r>
    </w:p>
    <w:p>
      <w:r>
        <w:t>--------------------</w:t>
      </w:r>
    </w:p>
    <w:p>
      <w:r>
        <w:t>The role of hobbies and leisure activities in helping people improve themselves is a common topic of discussion. In my opinion, I strongly disagree with disagreeing with the statement. This essay will provide two reasons supporting my idea.</w:t>
        <w:br/>
        <w:br/>
        <w:t>These activities do not always help people improve themselves. In other words, some hobbies only provide temporary enjoyment. For instance, collecting stamps can be fun, but it does not teach new skills. As a result, people might spend too much money on items they do not need. Hence, it becomes evident that these activities are often just a way to pass time.</w:t>
        <w:br/>
        <w:br/>
        <w:t>Leisure time does not always lead to better personal development. This is primarily due to the fact that many people choose passive activities. This can be exemplified by the fact that watching television for hours requires no effort. The outcome is that people become more isolated and less active in the real world. This clearly aligns with the view that such activities are not always beneficial.</w:t>
        <w:br/>
        <w:br/>
        <w:t>In conclusion, I strongly disagree that hobbies and leisure activities greatly contribute to personal growth. While these activities may offer temporary enjoyment, they do not always lead to better personal development because they often involve passive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