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#443 (c1)</w:t>
      </w:r>
    </w:p>
    <w:p>
      <w:r>
        <w:t xml:space="preserve">Prompt: </w:t>
      </w:r>
    </w:p>
    <w:p>
      <w:r>
        <w:t>--------------------</w:t>
      </w:r>
    </w:p>
    <w:p>
      <w:r>
        <w:t>The extent to which engaging in hobbies and leisure activities contributes to personal growth is a subject of considerable debate. In my opinion, I strongly disagree with disagreeing with the statement. This essay will provide two reasons supporting my idea.</w:t>
        <w:br/>
        <w:br/>
        <w:t>The notion that leisure activities are inherently beneficial for personal development is questionable. In other words, individuals might simply use these activities as a means of distraction from deeper life issues. For instance, spending excessive time on video games can provide temporary enjoyment, but it does not build real-world competencies. As a result, the perceived sense of accomplishment is often superficial, failing to translate into meaningful life changes. Hence, it becomes evident that these pastimes may merely serve as temporary escapes rather than genuine developmental tools.</w:t>
        <w:br/>
        <w:br/>
        <w:t>Furthermore, focusing too much on hobbies can actually hinder the acquisition of crucial life skills. This is primarily due to the fact that excessive leisure time can lead to neglecting professional responsibilities or academic pursuits. This can be exemplified by the fact that a student dedicating all free time to collecting stamps might fail to prepare adequately for examinations. The outcome is that the individual's overall trajectory stalls, limiting their potential for advancement. This clearly aligns with the view that structured commitments are more vital for overall personal progress.</w:t>
        <w:br/>
        <w:br/>
        <w:t>In conclusion, I strongly disagree with the notion that hobbies and leisure activities are primary drivers of personal growth. While these pastimes may offer temporary enjoyment, structured commitments and professional responsibilities provide a more reliable foundation for true personal progress.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