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#445 (c1)</w:t>
      </w:r>
    </w:p>
    <w:p>
      <w:r>
        <w:t xml:space="preserve">Prompt: </w:t>
      </w:r>
    </w:p>
    <w:p>
      <w:r>
        <w:t>--------------------</w:t>
      </w:r>
    </w:p>
    <w:p>
      <w:r>
        <w:t>International travel has become significantly more affordable and convenient for people globally. In my opinion, I strongly positive with the advantages outweigh the disadvantages. This essay will provide two reasons supporting my idea.</w:t>
        <w:br/>
        <w:br/>
        <w:t>On the one hand, the increased accessibility of global destinations offers immense opportunities for personal growth. In other words, people can now explore diverse cultures with minimal logistical difficulty. For instance, budget airlines and online booking platforms allow individuals to reach remote locations affordably. As a result, the financial burden associated with long-distance journeys is substantially reduced for many travelers. Hence, it becomes evident that international travel promotes cultural understanding and personal enrichment.</w:t>
        <w:br/>
        <w:br/>
        <w:t>On the other hand, the rapid increase in tourism presents significant environmental drawbacks. This is primarily due to the fact that mass tourism often strains local infrastructure and natural habitats. This can be exemplified by the fact that crowded tourist spots generate excessive waste and pollution in fragile ecosystems. The outcome is that local communities may experience overtourism, leading to a decline in quality of life for residents. This clearly aligns with the view that the negative environmental impact must be considered.</w:t>
        <w:br/>
        <w:br/>
        <w:t>In conclusion, I strongly agree that the advantages of international travel outweigh the disadvantages. While the environmental drawbacks of mass tourism are real, the immense opportunities for cultural understanding and personal enrichment provided by global destinations remain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