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#447 (a2_b1)</w:t>
      </w:r>
    </w:p>
    <w:p>
      <w:r>
        <w:t xml:space="preserve">Prompt: </w:t>
      </w:r>
    </w:p>
    <w:p>
      <w:r>
        <w:t>--------------------</w:t>
      </w:r>
    </w:p>
    <w:p>
      <w:r>
        <w:t>Some people think that success qualities cannot be learned in a school or college. In my opinion, I strongly disagree with disagree. This essay will provide two reasons supporting my idea.</w:t>
        <w:br/>
        <w:br/>
        <w:t>One clear advantage is that life experience teaches important skills. In other words, people learn much more outside of a classroom setting in daily life in daily life in daily life today. For example, working in a team teaches people how to talk to others in daily life in daily life in daily life. As a result, people learn to work well with different kinds of people. This shows that practical life helps people grow.</w:t>
        <w:br/>
        <w:br/>
        <w:t>Another reason is that real life gives people chances to solve problems. This is because school only teaches facts, not how to use them in daily life in daily life in daily life today. For example, when you fix a broken machine, you must think fast in daily life in daily life in daily life. As a result, you learn to think in new ways and solve hard problems. This supports the view that real life is a better teacher.</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