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#447 (b2)</w:t>
      </w:r>
    </w:p>
    <w:p>
      <w:r>
        <w:t xml:space="preserve">Prompt: </w:t>
      </w:r>
    </w:p>
    <w:p>
      <w:r>
        <w:t>--------------------</w:t>
      </w:r>
    </w:p>
    <w:p>
      <w:r>
        <w:t>Some people believe that success requires skills that cannot be taught in a university setting or similar school. In my opinion, I strongly agree with agree. This essay will provide two reasons supporting my idea.</w:t>
        <w:br/>
        <w:br/>
        <w:t>One clear advantage is that success needs practical life experience. In other words, academic learning is only part of what a person needs to achieve goals. For instance, managing a team at a workplace teaches skills that books cannot provide. As a result, people learn how to deal with real problems and work with different people. Hence, it becomes evident that real-world practice is very important for success.</w:t>
        <w:br/>
        <w:br/>
        <w:t>Another reason is that personal qualities are key to achieving success. This is primarily due to the fact that self-discipline and motivation come from within a person. This can be exemplified by the fact that a student who studies hard even when they do not feel like it shows great dedication. The outcome is that this person builds strong character and learns how to keep going when things are hard. This clearly aligns with the view that inner qualities are vital for success.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