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#44 (a2_b1)</w:t>
      </w:r>
    </w:p>
    <w:p>
      <w:r>
        <w:t xml:space="preserve">Prompt: </w:t>
      </w:r>
    </w:p>
    <w:p>
      <w:r>
        <w:t>--------------------</w:t>
      </w:r>
    </w:p>
    <w:p>
      <w:r>
        <w:t>Moving to big cities changes people's lives a lot. In my opinion, I strongly agree with the view that people moving from rural areas to big cities is a bad development. This essay will provide two reasons supporting my idea.</w:t>
        <w:br/>
        <w:br/>
        <w:t>On the one hand, big cities offer many job chances for people. In other words, people can find work in many different areas in daily life. For example, a person who likes art can find a gallery job in daily life. As a result, they do not need to move to find work in daily life. This shows that big cities help people find jobs.</w:t>
        <w:br/>
        <w:br/>
        <w:t>On the other hand, big cities have many problems for people. This is because the cost of living is very high in these places in daily life. For example, renting a small house costs much money in daily life. As a result, poor families might live in bad areas. This supports the view that big cities are difficult for poor people.</w:t>
        <w:br/>
        <w:br/>
        <w:t>In conclusion, I strongly agree that moving to big cities is a bad development. The job chances in big cities are good, but the high cost of living is a big problem for people.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