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 (b2)</w:t>
      </w:r>
    </w:p>
    <w:p>
      <w:r>
        <w:t xml:space="preserve">Prompt: </w:t>
      </w:r>
    </w:p>
    <w:p>
      <w:r>
        <w:t>--------------------</w:t>
      </w:r>
    </w:p>
    <w:p>
      <w:r>
        <w:t>The movement of people from quiet, rural areas to large, busy cities changes many aspects of life. In my opinion, I strongly agree with the view that people moving from rural areas to big cities is a good development. This essay will provide two reasons supporting my idea.</w:t>
        <w:br/>
        <w:br/>
        <w:t>On the one hand, moving to big cities offers better job opportunities for people. In other words, cities have many companies and industries that need workers. For instance, a person who works in farming might find a job in a city's service sector. As a result, they can earn more money and improve their family's life. Hence, it becomes evident that city life helps people improve their economic status.</w:t>
        <w:br/>
        <w:br/>
        <w:t>On the other hand, this movement also presents a negative aspect, which is the high cost of living. This is primarily due to the fact that housing and basic goods are very expensive in urban areas. This can be exemplified by the fact that rent for a small apartment is much higher than in a village. The outcome is that many people struggle to save money or even afford basic necessities. This clearly aligns with the view that this drawback can cause financial stress for new city residents.</w:t>
        <w:br/>
        <w:br/>
        <w:t>In conclusion, I strongly agree that moving to big cities is a good development. The better job opportunities and the increased economic status outweigh the financial stress caused by the high cost of living.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