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 (b2)</w:t>
      </w:r>
    </w:p>
    <w:p>
      <w:r>
        <w:t xml:space="preserve">Prompt: </w:t>
      </w:r>
    </w:p>
    <w:p>
      <w:r>
        <w:t>--------------------</w:t>
      </w:r>
    </w:p>
    <w:p>
      <w:r>
        <w:t>The movement of people from quiet, rural areas to large, busy cities changes many aspects of life. In my opinion, I strongly agree with the view that people moving from rural areas to big cities is a bad development. This essay will provide two reasons supporting my idea.</w:t>
        <w:br/>
        <w:br/>
        <w:t>On the one hand, big cities offer many job opportunities for people moving from the countryside. In other words, these large centers have many companies and industries that need workers. For instance, a young person from a farm might find a job in a big office building. As a result, this gives them a better chance to earn money and improve their life. Hence, it becomes evident that job availability is a major draw of city life.</w:t>
        <w:br/>
        <w:br/>
        <w:t>On the other hand, the negative impact on the environment is a major drawback of urban growth. This is primarily due to the fact that many cars and factories produce a lot of pollution. This can be exemplified by the fact that air quality drops in major metropolitan areas. The outcome is that people suffer from breathing problems and health issues. This clearly aligns with the view that this development is harmful.</w:t>
        <w:br/>
        <w:br/>
        <w:t>In conclusion, I strongly agree that moving to big cities is a bad development. The high job availability is not enough to overcome the negative impact on the environment, making the move problematic overall.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