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 (c1)</w:t>
      </w:r>
    </w:p>
    <w:p>
      <w:r>
        <w:t xml:space="preserve">Prompt: </w:t>
      </w:r>
    </w:p>
    <w:p>
      <w:r>
        <w:t>--------------------</w:t>
      </w:r>
    </w:p>
    <w:p>
      <w:r>
        <w:t>The movement of populations from rural settings to major urban centers represents a significant global trend. In my opinion, I strongly agree with the view that people moving from rural areas to big cities is a good development. This essay will provide two reasons supporting my idea.</w:t>
        <w:br/>
        <w:br/>
        <w:t>On the one hand, migrating to big cities offers unparalleled opportunities for professional advancement. In other words, these metropolitan areas concentrate diverse industries and specialized job markets. For instance, a young professional moving to a major financial hub can access numerous roles in banking and technology. As a result, their career trajectory accelerates rapidly, providing a higher quality of life. Hence, it becomes evident that urban migration significantly boosts economic potential.</w:t>
        <w:br/>
        <w:br/>
        <w:t>On the other hand, the rapid growth of cities presents certain drawbacks, such as increased cost of living. This is primarily due to the fact that demand for housing and basic services far outstrips the available supply. This can be exemplified by the fact that rent prices in popular urban districts have skyrocketed over the last decade. The outcome is that many low-income workers struggle to afford adequate accommodation near their workplaces. This clearly aligns with the view that urban development poses considerable financial challenges.</w:t>
        <w:br/>
        <w:br/>
        <w:t>In conclusion, I strongly agree with the view that people moving from rural areas to big cities is a good development. Although urban migration presents financial challenges, the unparalleled opportunities for professional advancement make it a beneficial 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