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#450 (a2_b1)</w:t>
      </w:r>
    </w:p>
    <w:p>
      <w:r>
        <w:t xml:space="preserve">Prompt: </w:t>
      </w:r>
    </w:p>
    <w:p>
      <w:r>
        <w:t>--------------------</w:t>
      </w:r>
    </w:p>
    <w:p>
      <w:r>
        <w:t>People often ask if new digital art is as valuable as old traditional art. In my opinion, I strongly agree with agreeing with the statement. This essay will provide two reasons supporting my idea.</w:t>
        <w:br/>
        <w:br/>
        <w:t>Digital art is very valuable for many people. In other words, it allows artists to create pictures easily and quickly in daily life. For example, an artist can use a tablet to draw many colors on a screen in daily life. As a result, they can make many different pictures without buying much paint in daily life. This shows that digital tools help artists express themselves in a new way.</w:t>
        <w:br/>
        <w:br/>
        <w:t>Digital art also helps people share their work with many people. This is because the internet makes it simple to show pictures to the world in daily life. For example, an artist can put their work online and share it with friends in daily life. As a result, many people can see the art from any place. This supports the view that digital art has a wide reach.</w:t>
        <w:br/>
        <w:br/>
        <w:t>In conclusion, I strongly agree that digital art is as valuable as traditional art. Both the use of digital tools and the wide reach of online sharing prove this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