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#450 (a2_b1)</w:t>
      </w:r>
    </w:p>
    <w:p>
      <w:r>
        <w:t xml:space="preserve">Prompt: </w:t>
      </w:r>
    </w:p>
    <w:p>
      <w:r>
        <w:t>--------------------</w:t>
      </w:r>
    </w:p>
    <w:p>
      <w:r>
        <w:t>People often ask if new digital pictures are as valuable as old traditional paintings. In my opinion, I strongly disagree with disagreeing with the statement. This essay will provide two reasons supporting my idea.</w:t>
        <w:br/>
        <w:br/>
        <w:t>Traditional art holds a special value that digital art cannot match. In other words, the physical object itself carries much meaning in daily life for many people. For example, a painting made on cloth shows the artist's physical effort in daily life. As a result, people value the history and the real material of the piece in daily life. This shows that the physical object is important to art's worth.</w:t>
        <w:br/>
        <w:br/>
        <w:t>Traditional art requires specific skills and time to create. This is because the artist must use real materials like paint and wood in daily life. For example, carving a statue takes many hours of careful work in daily life. As a result, the time spent makes the final piece very special in daily life. This supports the view that the effort put into the art is key.</w:t>
        <w:br/>
        <w:br/>
        <w:t>In conclusion, I strongly disagree that digital art is as valuable as traditional art. The physical object is important to art's worth, and the effort put into the art is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