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#450 (c1)</w:t>
      </w:r>
    </w:p>
    <w:p>
      <w:r>
        <w:t xml:space="preserve">Prompt: </w:t>
      </w:r>
    </w:p>
    <w:p>
      <w:r>
        <w:t>--------------------</w:t>
      </w:r>
    </w:p>
    <w:p>
      <w:r>
        <w:t>The comparison of digital art and traditional art in terms of inherent worth is a frequently debated subject. In my opinion, I strongly disagree with disagreeing with the statement. This essay will provide two reasons supporting my idea.</w:t>
        <w:br/>
        <w:br/>
        <w:t>Traditional art possesses a unique material authenticity that digital creations often lack. In other words, the physical presence of paint on canvas carries historical weight and tangible value. For instance, a Renaissance portrait, painted with natural pigments, embodies centuries of craftsmanship. As a result, collectors often assign a premium to the physical object, valuing its age and material integrity. Hence, it becomes evident that the physical medium contributes significantly to the artwork's overall worth.</w:t>
        <w:br/>
        <w:br/>
        <w:t>The creative process inherent in traditional art requires a level of physical skill that digital tools cannot fully replicate. This is primarily due to the fact that mastering physical mediums demands years of dedicated, manual practice. This can be exemplified by the fact that a master calligrapher spends decades perfecting the delicate movements of the brush. The outcome is that the visible evidence of this arduous training elevates the perceived skill and dedication of the artist. This clearly aligns with the view that the physical effort expended is crucial to artistic value.</w:t>
        <w:br/>
        <w:br/>
        <w:t>In conclusion, I strongly disagree that digital art is as valuable as traditional art. The unique material authenticity and the physical effort required in traditional art ensure that its worth remains distinct from that of digital mediums.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