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#453 (c1)</w:t>
      </w:r>
    </w:p>
    <w:p>
      <w:r>
        <w:t xml:space="preserve">Prompt: </w:t>
      </w:r>
    </w:p>
    <w:p>
      <w:r>
        <w:t>--------------------</w:t>
      </w:r>
    </w:p>
    <w:p>
      <w:r>
        <w:t>The increasing integration of technology into daily life has sparked debate regarding human reliance on these modern tools. In my opinion, I strongly disagree with disagree. This essay will provide two reasons supporting my idea.</w:t>
        <w:br/>
        <w:br/>
        <w:t>Technology fundamentally enhances human capability and access to knowledge. In other words, these devices provide unprecedented educational and professional opportunities in everyday life in everyday life in everyday life in everyday life. For instance, students can access vast digital libraries, supplementing traditional classroom learning. As a result, complex research that once required physical archives can now be completed remotely. Hence, it becomes evident that technology is a powerful facilitator of intellectual growth.</w:t>
        <w:br/>
        <w:br/>
        <w:t>Furthermore, technology significantly improves global connectivity and social support systems. This is primarily due to the fact that communication platforms allow instant interaction across geographical boundaries in everyday life in everyday life in everyday life. This can be exemplified by the fact that family members separated by continents can maintain regular, meaningful contact. The outcome is that maintaining strong personal relationships becomes simpler and more consistent than before. This clearly aligns with the view that technology strengthens human bonds.</w:t>
        <w:br/>
        <w:br/>
        <w:t>In conclusion, I strongly disagree with disagree. This is clear from technology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