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#454 (b2)</w:t>
      </w:r>
    </w:p>
    <w:p>
      <w:r>
        <w:t xml:space="preserve">Prompt: </w:t>
      </w:r>
    </w:p>
    <w:p>
      <w:r>
        <w:t>--------------------</w:t>
      </w:r>
    </w:p>
    <w:p>
      <w:r>
        <w:t>The role of bilingual education is often discussed in the context of today's interconnected world. In my opinion, I strongly disagree with disagree. This essay will provide two reasons supporting my idea.</w:t>
        <w:br/>
        <w:br/>
        <w:t>Learning a second language is not always the best path for all students. In other words, This is because focusing too much on language skills can take time away from core subjects. For instance, A practical example is that students might spend too much time on grammar rules instead of math or science. As a result, The result is that their grades in important academic areas could drop. Hence, it becomes evident that This shows that a balanced curriculum is more important for student success.</w:t>
        <w:br/>
        <w:br/>
        <w:t>Academic focus should remain on universal knowledge. This is primarily due to the fact that This can be exemplified by the fact that a student needs strong skills in history and science. This can be exemplified by the fact that The outcome is that if the school focuses too much on language, students might miss out on deep subject knowledge. The outcome is that This clearly aligns with the view that general education is more necessary than specialized language training. This clearly aligns with the view that Another reason is that these general subjects provide a strong foundation for future study.</w:t>
        <w:br/>
        <w:br/>
        <w:t>In conclusion, I strongly disagree with disagree. This is clear from learning and academic.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