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(c1)</w:t>
      </w:r>
    </w:p>
    <w:p>
      <w:r>
        <w:t xml:space="preserve">Prompt: </w:t>
      </w:r>
    </w:p>
    <w:p>
      <w:r>
        <w:t>--------------------</w:t>
      </w:r>
    </w:p>
    <w:p>
      <w:r>
        <w:t>The necessity of bilingual education is a subject of considerable debate in today's interconnected world. In my opinion, I strongly agree with agree. This essay will provide two reasons supporting my idea.</w:t>
        <w:br/>
        <w:br/>
        <w:t>Bilingual education significantly enhances cognitive development in students. In other words, acquiring two languages simultaneously strengthens the brain's executive functions in everyday life in everyday life in everyday life in everyday life in everyday life in everyday life. For instance, a child learning English and Mandarin demonstrates improved problem-solving skills. As a result, these students exhibit greater mental flexibility and academic aptitude. Hence, it becomes evident that bilingualism provides a profound intellectual advantage.</w:t>
        <w:br/>
        <w:br/>
        <w:t>Furthermore, bilingual education promotes deeper cross-cultural understanding among people. This is primarily due to the fact that language is intrinsically linked to a culture's values and history in everyday life in everyday life in everyday life in everyday life in everyday life. This can be exemplified by the fact that students interacting with diverse linguistic groups gain empathy. The outcome is that they develop a global perspective, moving beyond local confines. This clearly aligns with the view that bilingualism fosters global citizenship.</w:t>
        <w:br/>
        <w:br/>
        <w:t>In conclusion, I strongly agree with agree. This is clear from bilingual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