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#457 (a2_b1)</w:t>
      </w:r>
    </w:p>
    <w:p>
      <w:r>
        <w:t xml:space="preserve">Prompt: </w:t>
      </w:r>
    </w:p>
    <w:p>
      <w:r>
        <w:t>--------------------</w:t>
      </w:r>
    </w:p>
    <w:p>
      <w:r>
        <w:t>The way we teach in a school classroom might be old-fashioned. In my opinion, I strongly agree with agree. This essay will provide two reasons supporting my idea.</w:t>
        <w:br/>
        <w:br/>
        <w:t>The traditional classroom setting limits how students can learn. In other words, students spend much time sitting at desks and listening to the teacher in daily life in daily life today. For example, a student might only read from a book and take notes in daily life in daily life in daily life. As a result, they do not practice skills in a real-life way. This shows that learning needs more action and less sitting.</w:t>
        <w:br/>
        <w:br/>
        <w:t>Another reason is that the traditional classroom does not help students with modern life. This is because today's world needs people who can solve many different problems in daily life in daily life in daily life. For example, students could work on a group project using computers and talking to each other in daily life in daily life. As a result, they learn teamwork and how to use new tools in daily life. This supports the view that school must change its methods.</w:t>
        <w:br/>
        <w:br/>
        <w:t>In conclusion, I strongly agree with agree. This is clear from traditional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