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#457 (b2)</w:t>
      </w:r>
    </w:p>
    <w:p>
      <w:r>
        <w:t xml:space="preserve">Prompt: </w:t>
      </w:r>
    </w:p>
    <w:p>
      <w:r>
        <w:t>--------------------</w:t>
      </w:r>
    </w:p>
    <w:p>
      <w:r>
        <w:t>The traditional classroom model, which relies on fixed structures and methods, is often questioned in modern education. In my opinion, I strongly agree with agree. This essay will provide two reasons supporting my idea.</w:t>
        <w:br/>
        <w:br/>
        <w:t>The traditional classroom model limits the scope of knowledge students can gain. In other words, learning is often restricted to what is written in textbooks in everyday life in everyday life in everyday life. For instance, students might only learn facts about history from a book. As a result, they miss out on understanding how these facts relate to real life. Hence, it becomes evident that a wider approach to learning is needed.</w:t>
        <w:br/>
        <w:br/>
        <w:t>Modern education requires more flexible and varied teaching methods. This is primarily due to the fact that students today have many different ways of learning in everyday life in everyday life in everyday life. This can be exemplified by the fact that online tools allow people to study at their own pace. The outcome is that students can gain skills that are useful for the job market. This clearly aligns with the view that the traditional model is outdated.</w:t>
        <w:br/>
        <w:br/>
        <w:t>In conclusion, I strongly agree with agree. This is clear from traditional and modern.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