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#457 (c1)</w:t>
      </w:r>
    </w:p>
    <w:p>
      <w:r>
        <w:t xml:space="preserve">Prompt: </w:t>
      </w:r>
    </w:p>
    <w:p>
      <w:r>
        <w:t>--------------------</w:t>
      </w:r>
    </w:p>
    <w:p>
      <w:r>
        <w:t>The conventional structure of education, characterized by fixed settings and standardized teaching methods, is frequently questioned in modern times. In my opinion, I strongly agree with agree. This essay will provide two reasons supporting my idea.</w:t>
        <w:br/>
        <w:br/>
        <w:t>The traditional classroom model often fails to accommodate the diverse needs of contemporary students. In other words, it tends to prioritize standardized content delivery over individual aptitudes. For instance, a lecture format requires students to passively absorb information, regardless of their learning pace. As a result, many students become disengaged, viewing education as a monotonous obligation. Hence, it becomes evident that a more flexible pedagogical approach is necessary for effective learning.</w:t>
        <w:br/>
        <w:br/>
        <w:t>Furthermore, the rigid structure of traditional schooling limits the development of crucial practical skills. This is primarily due to the fact that the curriculum often emphasizes rote memorization rather than critical thinking. This can be exemplified by the fact that students are rarely given opportunities to collaborate on complex, real-world projects. The outcome is that graduates may possess theoretical knowledge but lack the necessary problem-solving abilities for the workforce. This clearly aligns with the view that modern education must be student-centric.</w:t>
        <w:br/>
        <w:br/>
        <w:t>In conclusion, I strongly agree with agree. This is clear from traditional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