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#457 (c1)</w:t>
      </w:r>
    </w:p>
    <w:p>
      <w:r>
        <w:t xml:space="preserve">Prompt: </w:t>
      </w:r>
    </w:p>
    <w:p>
      <w:r>
        <w:t>--------------------</w:t>
      </w:r>
    </w:p>
    <w:p>
      <w:r>
        <w:t>The structure and methods of the traditional classroom model have been subjects of considerable academic debate. In my opinion, I strongly disagree with disagree. This essay will provide two reasons supporting my idea.</w:t>
        <w:br/>
        <w:br/>
        <w:t>The traditional classroom model provides a structured environment essential for foundational knowledge acquisition. In other words, it establishes a predictable routine that supports systematic learning in everyday life. For instance, a teacher guiding students through grammar rules using textbooks ensures mastery of core concepts. As a result, students develop a solid base of academic knowledge necessary for higher studies. Hence, it becomes evident that this established framework remains highly beneficial for young learners.</w:t>
        <w:br/>
        <w:br/>
        <w:t>Furthermore, the traditional setting fosters crucial social skills and discipline among students. This is primarily due to the fact that physical proximity encourages direct interaction and mutual accountability. This can be exemplified by the fact that group projects conducted in a physical classroom require students to negotiate roles and manage conflict. The outcome is that students improve their interpersonal communication skills and learn to respect diverse viewpoints. This clearly aligns with the view that the physical classroom is invaluable for holistic development.</w:t>
        <w:br/>
        <w:br/>
        <w:t>In conclusion, I strongly disagree with disagree. This is clear from traditional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