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#458 (b2)</w:t>
      </w:r>
    </w:p>
    <w:p>
      <w:r>
        <w:t xml:space="preserve">Prompt: </w:t>
      </w:r>
    </w:p>
    <w:p>
      <w:r>
        <w:t>--------------------</w:t>
      </w:r>
    </w:p>
    <w:p>
      <w:r>
        <w:t>The discussion around genetically modified foods often raises questions about their safety for people to eat. In my opinion, I strongly agree with agreeing with the statement. This essay will provide two reasons supporting my idea.</w:t>
        <w:br/>
        <w:br/>
        <w:t>Genetically modified foods can offer many benefits to consumers. In other words, scientists can change plants to make them better for farming. For instance, some crops are made to resist common pests, which reduces the need for strong chemicals. As a result, farmers can grow more food using fewer resources. Hence, it becomes evident that these modifications help improve food production and safety.</w:t>
        <w:br/>
        <w:br/>
        <w:t>Another reason is that these foods can improve nutritional value. This is primarily due to the fact that scientists can add missing vitamins to staple crops. This can be exemplified by the fact that 'Golden Rice' was created to contain Vitamin A, which helps prevent blindness. The outcome is that people in poor areas get better nutrition from their daily meals. This clearly aligns with the view that genetic modification is a helpful tool for global health.</w:t>
        <w:br/>
        <w:br/>
        <w:t>In conclusion, I strongly agree that genetically modified foods are safe for consumption. The benefits of improved food production and the ability to enhance nutritional value show that these foods are beneficial for people's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