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#458 (c1)</w:t>
      </w:r>
    </w:p>
    <w:p>
      <w:r>
        <w:t xml:space="preserve">Prompt: </w:t>
      </w:r>
    </w:p>
    <w:p>
      <w:r>
        <w:t>--------------------</w:t>
      </w:r>
    </w:p>
    <w:p>
      <w:r>
        <w:t>The question of whether genetically modified foods pose risks to human health remains a subject of considerable public debate. In my opinion, I strongly disagree with disagreeing with the statement. This essay will provide two reasons supporting my idea.</w:t>
        <w:br/>
        <w:br/>
        <w:t>The current scientific consensus suggests that the long-term effects of consuming genetically modified foods are not fully understood. In other words, many potential adverse health impacts require extensive, longitudinal research. For instance, some studies have raised concerns regarding potential allergenicity or the accumulation of synthetic components in the human body. As a result, consumers may face unknown risks that current regulatory frameworks fail to adequately address. Hence, it becomes evident that caution and more rigorous testing are necessary before widespread acceptance.</w:t>
        <w:br/>
        <w:br/>
        <w:t>Furthermore, the reliance on genetically modified crops can negatively impact biodiversity within agricultural ecosystems. This is primarily due to the fact that monoculture farming practices often diminish the genetic variety of native plant species. This can be exemplified by the fact that the widespread adoption of a few high-yield GM strains reduces the overall resilience of local food sources. The outcome is that farming systems become overly dependent on a limited genetic pool, making them vulnerable to new pests or diseases. This clearly aligns with the view that ecological sustainability must be prioritized over mere yield maximization.</w:t>
        <w:br/>
        <w:br/>
        <w:t>In conclusion, I strongly disagree that genetically modified foods are safe for consumption. The unknown risks associated with the consumption of modified foods, coupled with the negative impact on biodiversity, necessitate a more cautious approach to agricultural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