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(c1)</w:t>
      </w:r>
    </w:p>
    <w:p>
      <w:r>
        <w:t xml:space="preserve">Prompt: </w:t>
      </w:r>
    </w:p>
    <w:p>
      <w:r>
        <w:t>--------------------</w:t>
      </w:r>
    </w:p>
    <w:p>
      <w:r>
        <w:t>The debate surrounding whether pop music artists should possess a university degree is quite prevalent in modern cultural discourse. In my opinion, I strongly disagree with the view that pop music should require a university degree. This essay will provide two reasons supporting my idea.</w:t>
        <w:br/>
        <w:br/>
        <w:t>Pop music is a highly popular genre that requires diverse talents, making academic credentials unnecessary for success. In other words, the core skills needed for pop music involve emotional connection and innate artistic ability. For instance, many successful singers gained recognition through sheer talent and rigorous practice, not formal education. As a result, limiting entry to those with academic qualifications would stifle genuine creative expression. Hence, it becomes evident that practical experience and natural aptitude are far more valuable than theoretical knowledge.</w:t>
        <w:br/>
        <w:br/>
        <w:t>Furthermore, the commercial nature of pop music emphasizes marketability over academic rigor. This is primarily due to the fact that the industry values immediate audience appeal and relatable performance. This can be exemplified by the fact that viral hits often originate from unconventional sources, bypassing traditional academic pathways. The outcome is that artists who connect directly with the public, regardless of their schooling, achieve massive commercial success. This clearly aligns with the view that vocational skills and popular appeal are the true measures of success.</w:t>
        <w:br/>
        <w:br/>
        <w:t>In conclusion, I strongly disagree with the view that pop music should require a university degree. This is because the genre necessitates innate artistic ability and emotional connection, and its commercial success is primarily determined by marketability and direct audience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